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u82bw9pptifo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Project Brief: European Local Compliance &amp; E-Commerce Expansion 2026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Project Code:</w:t>
      </w:r>
      <w:r w:rsidDel="00000000" w:rsidR="00000000" w:rsidRPr="00000000">
        <w:rPr>
          <w:rtl w:val="0"/>
        </w:rPr>
        <w:t xml:space="preserve"> EU-LOCAL-2026 </w:t>
      </w:r>
      <w:r w:rsidDel="00000000" w:rsidR="00000000" w:rsidRPr="00000000">
        <w:rPr>
          <w:b w:val="1"/>
          <w:bCs w:val="1"/>
          <w:rtl w:val="0"/>
        </w:rPr>
        <w:t xml:space="preserve">Confidentiality Level:</w:t>
      </w:r>
      <w:r w:rsidDel="00000000" w:rsidR="00000000" w:rsidRPr="00000000">
        <w:rPr>
          <w:rtl w:val="0"/>
        </w:rPr>
        <w:t xml:space="preserve"> High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tb3ykloel57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1. Project Background 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a leading service provider specializing in assisting international premium brands to enter the European market. Due to European tax regulations (VAT) and the compliance requirements of major e-commerce platforms (Amazon, eBay, Stripe, etc.), all foreign enterprises must establish a localized presence to operate legally and transparently.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Our mission is to build a bridge between global supply chains and European consumers through high-standard compliance.</w:t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mhjcarljeevz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 Your Role: Local Representative 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seeking reliable European residents to act as </w:t>
      </w:r>
      <w:r w:rsidDel="00000000" w:rsidR="00000000" w:rsidRPr="00000000">
        <w:rPr>
          <w:b w:val="1"/>
          <w:bCs w:val="1"/>
          <w:rtl w:val="0"/>
        </w:rPr>
        <w:t xml:space="preserve">Nominee Directors (Registered Representatives)</w:t>
      </w:r>
      <w:r w:rsidDel="00000000" w:rsidR="00000000" w:rsidRPr="00000000">
        <w:rPr>
          <w:rtl w:val="0"/>
        </w:rPr>
        <w:t xml:space="preserve"> for our partner companies. This is a non-operational role, meaning: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No Daily Management:</w:t>
      </w:r>
      <w:r w:rsidDel="00000000" w:rsidR="00000000" w:rsidRPr="00000000">
        <w:rPr>
          <w:rtl w:val="0"/>
        </w:rPr>
        <w:t xml:space="preserve"> You are not required to manage employees or logistics.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Compliance Support:</w:t>
      </w:r>
      <w:r w:rsidDel="00000000" w:rsidR="00000000" w:rsidRPr="00000000">
        <w:rPr>
          <w:rtl w:val="0"/>
        </w:rPr>
        <w:t xml:space="preserve"> Your primary duty is to fulfill the statutory requirement for a local director and assist in identity verification (KYC).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y0hjnhjjiydy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3. Scope of Work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Company Formation/Transfer:</w:t>
      </w:r>
      <w:r w:rsidDel="00000000" w:rsidR="00000000" w:rsidRPr="00000000">
        <w:rPr>
          <w:rtl w:val="0"/>
        </w:rPr>
        <w:t xml:space="preserve"> Assisting in the administrative registration or take-over of a European legal entity.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Account Verification:</w:t>
      </w:r>
      <w:r w:rsidDel="00000000" w:rsidR="00000000" w:rsidRPr="00000000">
        <w:rPr>
          <w:rtl w:val="0"/>
        </w:rPr>
        <w:t xml:space="preserve"> Completing identity verification (KYC) for e-commerce and payment platforms via video calls or document submission.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Mail Management:</w:t>
      </w:r>
      <w:r w:rsidDel="00000000" w:rsidR="00000000" w:rsidRPr="00000000">
        <w:rPr>
          <w:rtl w:val="0"/>
        </w:rPr>
        <w:t xml:space="preserve"> Receiving official government or bank correspondence and forwarding digital copies to our management team.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MCN Participation (Optional):</w:t>
      </w:r>
      <w:r w:rsidDel="00000000" w:rsidR="00000000" w:rsidRPr="00000000">
        <w:rPr>
          <w:rtl w:val="0"/>
        </w:rPr>
        <w:t xml:space="preserve"> If enrolled in the MCN program, participating in product testing and short-form video reviews for brand authenticity.</w:t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6syvq1cpzwt9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 Compensation &amp; Incentives 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offer a competitive and stable reward structure: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Standard Retainer: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€200 / Month</w:t>
      </w:r>
      <w:r w:rsidDel="00000000" w:rsidR="00000000" w:rsidRPr="00000000">
        <w:rPr>
          <w:rtl w:val="0"/>
        </w:rPr>
        <w:t xml:space="preserve"> or </w:t>
      </w:r>
      <w:r w:rsidDel="00000000" w:rsidR="00000000" w:rsidRPr="00000000">
        <w:rPr>
          <w:b w:val="1"/>
          <w:bCs w:val="1"/>
          <w:rtl w:val="0"/>
        </w:rPr>
        <w:t xml:space="preserve">MCN &amp; Likeness Plan: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€300 / Month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3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  <w:t xml:space="preserve">(Fixed + Free Product Samples).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Referral Program: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€100</w:t>
      </w:r>
      <w:r w:rsidDel="00000000" w:rsidR="00000000" w:rsidRPr="00000000">
        <w:rPr>
          <w:rtl w:val="0"/>
        </w:rPr>
        <w:t xml:space="preserve"> for every successful partner you refer (up to 3 referrals per month).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Payment Schedule:</w:t>
      </w:r>
      <w:r w:rsidDel="00000000" w:rsidR="00000000" w:rsidRPr="00000000">
        <w:rPr>
          <w:rtl w:val="0"/>
        </w:rPr>
        <w:t xml:space="preserve"> Monthly payments via Bank Transfer or USDT, processed on the 1st or 15th of each month.</w:t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fr9sv9fa6kjw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5. Security &amp; Risk Mitigation 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Trust is our foundation. We provide the following protections: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Full Indemnification:</w:t>
      </w:r>
      <w:r w:rsidDel="00000000" w:rsidR="00000000" w:rsidRPr="00000000">
        <w:rPr>
          <w:rtl w:val="0"/>
        </w:rPr>
        <w:t xml:space="preserve"> A legal agreement ensuring the Beneficial Owner (us) assumes all financial and legal liabilities arising from business operations.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Professional Accounting:</w:t>
      </w:r>
      <w:r w:rsidDel="00000000" w:rsidR="00000000" w:rsidRPr="00000000">
        <w:rPr>
          <w:rtl w:val="0"/>
        </w:rPr>
        <w:t xml:space="preserve"> All tax filings and annual returns are handled by certified European tax advisors (e.g., Steuerberater in Germany).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Transparency:</w:t>
      </w:r>
      <w:r w:rsidDel="00000000" w:rsidR="00000000" w:rsidRPr="00000000">
        <w:rPr>
          <w:rtl w:val="0"/>
        </w:rPr>
        <w:t xml:space="preserve"> You will have the right to request a status report of the company’s standing at any time.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Flexibility:</w:t>
      </w:r>
      <w:r w:rsidDel="00000000" w:rsidR="00000000" w:rsidRPr="00000000">
        <w:rPr>
          <w:rtl w:val="0"/>
        </w:rPr>
        <w:t xml:space="preserve"> A simple </w:t>
      </w:r>
      <w:r w:rsidDel="00000000" w:rsidR="00000000" w:rsidRPr="00000000">
        <w:rPr>
          <w:b w:val="1"/>
          <w:bCs w:val="1"/>
          <w:rtl w:val="0"/>
        </w:rPr>
        <w:t xml:space="preserve">4-week notice period</w:t>
      </w:r>
      <w:r w:rsidDel="00000000" w:rsidR="00000000" w:rsidRPr="00000000">
        <w:rPr>
          <w:rtl w:val="0"/>
        </w:rPr>
        <w:t xml:space="preserve"> for resignation, ensuring you are never "locked in."</w:t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dlqz968e5l0f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6. Application Requirements 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ensure compliance with European Anti-Money Laundering (AML) laws, candidates must provide: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Valid CV/Resume.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Passport/ID Photos.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Selfie with ID</w:t>
      </w:r>
      <w:r w:rsidDel="00000000" w:rsidR="00000000" w:rsidRPr="00000000">
        <w:rPr>
          <w:rtl w:val="0"/>
        </w:rPr>
        <w:t xml:space="preserve"> (for platform verification).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Bank Statement</w:t>
      </w:r>
      <w:r w:rsidDel="00000000" w:rsidR="00000000" w:rsidRPr="00000000">
        <w:rPr>
          <w:rtl w:val="0"/>
        </w:rPr>
        <w:t xml:space="preserve"> (last 3 months, for address/credit check).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Utility Bill</w:t>
      </w:r>
      <w:r w:rsidDel="00000000" w:rsidR="00000000" w:rsidRPr="00000000">
        <w:rPr>
          <w:rtl w:val="0"/>
        </w:rPr>
        <w:t xml:space="preserve"> (Electricity/Water/Internet) as proof of residence.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</w:r>
  </w:p>
  <w:tbl>
    <w:tblPr>
      <w:tblStyle w:val="Table1"/>
      <w:tblW w:w="9029.0" w:type="dxa"/>
      <w:jc w:val="left"/>
      <w:tblLayout w:type="fixed"/>
      <w:tblLook w:val="0600"/>
    </w:tblPr>
    <w:tblGrid>
      <w:gridCol w:w="4514.5"/>
      <w:gridCol w:w="4514.5"/>
      <w:tblGridChange w:id="0">
        <w:tblGrid>
          <w:gridCol w:w="4514.5"/>
          <w:gridCol w:w="4514.5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424788" cy="696325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4788" cy="6963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6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b w:val="1"/>
              <w:bCs w:val="1"/>
            </w:rPr>
          </w:pPr>
          <w:r w:rsidDel="00000000" w:rsidR="00000000" w:rsidRPr="00000000">
            <w:rPr>
              <w:b w:val="1"/>
              <w:bCs w:val="1"/>
              <w:rtl w:val="0"/>
            </w:rPr>
            <w:t xml:space="preserve">EuroStar Bridge Limited</w:t>
          </w:r>
        </w:p>
        <w:p w:rsidR="00000000" w:rsidDel="00000000" w:rsidP="00000000" w:rsidRDefault="00000000" w:rsidRPr="00000000" w14:paraId="00000027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Address: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Kai Tak Fty Building, No.99 King Fuk Street, Sanpokong, Kowloon, Hongkong </w:t>
          </w:r>
        </w:p>
        <w:p w:rsidR="00000000" w:rsidDel="00000000" w:rsidP="00000000" w:rsidRDefault="00000000" w:rsidRPr="00000000" w14:paraId="00000028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BRN: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71580904 </w:t>
          </w:r>
        </w:p>
        <w:p w:rsidR="00000000" w:rsidDel="00000000" w:rsidP="00000000" w:rsidRDefault="00000000" w:rsidRPr="00000000" w14:paraId="00000029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Email: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Service@crf.hk </w:t>
          </w:r>
        </w:p>
        <w:p w:rsidR="00000000" w:rsidDel="00000000" w:rsidP="00000000" w:rsidRDefault="00000000" w:rsidRPr="00000000" w14:paraId="0000002A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Tel: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+852 6158 8111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_C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